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EE" w:rsidRDefault="007E4CEE" w:rsidP="007E4CEE">
      <w:pPr>
        <w:shd w:val="clear" w:color="auto" w:fill="FFFFFF"/>
        <w:spacing w:line="288" w:lineRule="atLeast"/>
        <w:ind w:right="1" w:firstLine="567"/>
        <w:jc w:val="both"/>
        <w:rPr>
          <w:color w:val="010101"/>
          <w:sz w:val="24"/>
          <w:szCs w:val="24"/>
          <w:lang w:eastAsia="pl-PL"/>
        </w:rPr>
      </w:pPr>
      <w:r>
        <w:rPr>
          <w:color w:val="010101"/>
          <w:sz w:val="24"/>
          <w:szCs w:val="24"/>
          <w:lang w:eastAsia="pl-PL"/>
        </w:rPr>
        <w:t>Powiatowe Centrum Pomocy Rodzinie w Mońkach, realizator zadań powiatu z zakresu rehabilitacji zawodowej i społecznej osób niepełnosprawnych, informuje iż w 2021 roku istnieje możliwość przystąpienia do „Programu wyrównywania różnic między regionami III”. Wnioski samorządów gminnych oraz organizacji pozarządowych dotyczące obszarów </w:t>
      </w:r>
      <w:r>
        <w:rPr>
          <w:b/>
          <w:bCs/>
          <w:color w:val="010101"/>
          <w:sz w:val="24"/>
          <w:szCs w:val="24"/>
          <w:lang w:eastAsia="pl-PL"/>
        </w:rPr>
        <w:t xml:space="preserve">B, C, D, F </w:t>
      </w:r>
      <w:r>
        <w:rPr>
          <w:b/>
          <w:bCs/>
          <w:color w:val="010101"/>
          <w:sz w:val="24"/>
          <w:szCs w:val="24"/>
          <w:lang w:eastAsia="pl-PL"/>
        </w:rPr>
        <w:br/>
        <w:t>i G</w:t>
      </w:r>
      <w:r>
        <w:rPr>
          <w:color w:val="010101"/>
          <w:sz w:val="24"/>
          <w:szCs w:val="24"/>
          <w:lang w:eastAsia="pl-PL"/>
        </w:rPr>
        <w:t> programu przyjmowane będą w terminie </w:t>
      </w:r>
      <w:r>
        <w:rPr>
          <w:b/>
          <w:bCs/>
          <w:color w:val="010101"/>
          <w:sz w:val="24"/>
          <w:szCs w:val="24"/>
          <w:lang w:eastAsia="pl-PL"/>
        </w:rPr>
        <w:t>od dnia 01 grudnia 2021 r. do 31 stycznia 2022 roku</w:t>
      </w:r>
      <w:r>
        <w:rPr>
          <w:color w:val="010101"/>
          <w:sz w:val="24"/>
          <w:szCs w:val="24"/>
          <w:lang w:eastAsia="pl-PL"/>
        </w:rPr>
        <w:t xml:space="preserve"> w siedzibie PCPR w Mońkach.</w:t>
      </w:r>
    </w:p>
    <w:p w:rsidR="007E4CEE" w:rsidRDefault="007E4CEE" w:rsidP="007E4CEE">
      <w:pPr>
        <w:shd w:val="clear" w:color="auto" w:fill="FFFFFF"/>
        <w:spacing w:line="288" w:lineRule="atLeast"/>
        <w:ind w:right="1" w:firstLine="567"/>
        <w:jc w:val="both"/>
        <w:rPr>
          <w:color w:val="010101"/>
          <w:sz w:val="24"/>
          <w:szCs w:val="24"/>
          <w:lang w:eastAsia="pl-PL"/>
        </w:rPr>
      </w:pPr>
      <w:r>
        <w:rPr>
          <w:color w:val="010101"/>
          <w:sz w:val="24"/>
          <w:szCs w:val="24"/>
          <w:lang w:eastAsia="pl-PL"/>
        </w:rPr>
        <w:t xml:space="preserve">Wnioski samorządów gminnych, powiatowych oraz organizacji pozarządowych dotyczące obszaru </w:t>
      </w:r>
      <w:r>
        <w:rPr>
          <w:b/>
          <w:color w:val="010101"/>
          <w:sz w:val="24"/>
          <w:szCs w:val="24"/>
          <w:lang w:eastAsia="pl-PL"/>
        </w:rPr>
        <w:t>A i</w:t>
      </w:r>
      <w:r>
        <w:rPr>
          <w:color w:val="010101"/>
          <w:sz w:val="24"/>
          <w:szCs w:val="24"/>
          <w:lang w:eastAsia="pl-PL"/>
        </w:rPr>
        <w:t> </w:t>
      </w:r>
      <w:r>
        <w:rPr>
          <w:b/>
          <w:bCs/>
          <w:color w:val="010101"/>
          <w:sz w:val="24"/>
          <w:szCs w:val="24"/>
          <w:lang w:eastAsia="pl-PL"/>
        </w:rPr>
        <w:t>E</w:t>
      </w:r>
      <w:r>
        <w:rPr>
          <w:color w:val="010101"/>
          <w:sz w:val="24"/>
          <w:szCs w:val="24"/>
          <w:lang w:eastAsia="pl-PL"/>
        </w:rPr>
        <w:t> programu przyjmowane są w trybie ciągłym</w:t>
      </w:r>
      <w:r>
        <w:rPr>
          <w:b/>
          <w:bCs/>
          <w:sz w:val="24"/>
          <w:szCs w:val="24"/>
        </w:rPr>
        <w:t xml:space="preserve"> </w:t>
      </w:r>
      <w:r>
        <w:rPr>
          <w:bCs/>
          <w:color w:val="010101"/>
          <w:sz w:val="24"/>
          <w:szCs w:val="24"/>
          <w:lang w:eastAsia="pl-PL"/>
        </w:rPr>
        <w:t>w siedzibie Podlaskiego Oddziału PFRON w Białymstoku, z</w:t>
      </w:r>
      <w:r>
        <w:rPr>
          <w:color w:val="010101"/>
          <w:sz w:val="24"/>
          <w:szCs w:val="24"/>
          <w:lang w:eastAsia="pl-PL"/>
        </w:rPr>
        <w:t xml:space="preserve">godnie z </w:t>
      </w:r>
      <w:r>
        <w:rPr>
          <w:i/>
          <w:color w:val="010101"/>
          <w:sz w:val="24"/>
          <w:szCs w:val="24"/>
          <w:lang w:eastAsia="pl-PL"/>
        </w:rPr>
        <w:t xml:space="preserve">Zasadami dotyczącymi wyboru, dofinansowania i rozliczania projektów dotyczących obszaru E programu. </w:t>
      </w:r>
    </w:p>
    <w:p w:rsidR="007E4CEE" w:rsidRDefault="007E4CEE" w:rsidP="007E4CEE">
      <w:pPr>
        <w:ind w:right="1"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Intensywność pomocy dla powiatu monieckiego zakwalifikowanego do uczestnictwa w 2022 roku w „Programie wyrównywania różnic między regionami III”</w:t>
      </w:r>
    </w:p>
    <w:p w:rsidR="007E4CEE" w:rsidRDefault="007E4CEE" w:rsidP="007E4CEE">
      <w:pPr>
        <w:ind w:right="1"/>
        <w:rPr>
          <w:sz w:val="24"/>
          <w:szCs w:val="24"/>
        </w:rPr>
      </w:pPr>
      <w:r>
        <w:rPr>
          <w:b/>
          <w:sz w:val="24"/>
          <w:szCs w:val="24"/>
        </w:rPr>
        <w:t>Obszar A –</w:t>
      </w:r>
      <w:r>
        <w:rPr>
          <w:sz w:val="24"/>
          <w:szCs w:val="24"/>
        </w:rPr>
        <w:t xml:space="preserve"> zapewnienie dostępności w wielorodzinnych budynkach mieszkalnych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59"/>
        <w:gridCol w:w="2543"/>
        <w:gridCol w:w="1578"/>
        <w:gridCol w:w="1831"/>
        <w:gridCol w:w="1277"/>
      </w:tblGrid>
      <w:tr w:rsidR="007E4CEE" w:rsidTr="007E4CE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JEDNOSTKA PODZIAŁU TERYTORIALNEGO</w:t>
            </w:r>
          </w:p>
        </w:tc>
      </w:tr>
      <w:tr w:rsidR="007E4CEE" w:rsidTr="007E4CEE">
        <w:trPr>
          <w:trHeight w:val="13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WOJEWÓDZTWO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PODREGION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INTENSYWNOŚC POMOCY</w:t>
            </w:r>
          </w:p>
        </w:tc>
      </w:tr>
      <w:tr w:rsidR="007E4CEE" w:rsidTr="007E4CE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55%</w:t>
            </w:r>
          </w:p>
        </w:tc>
      </w:tr>
      <w:tr w:rsidR="007E4CEE" w:rsidTr="007E4CEE">
        <w:trPr>
          <w:trHeight w:val="1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PODLASKIE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PODREGION  SUWALSKI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moniecki</w:t>
            </w:r>
          </w:p>
        </w:tc>
      </w:tr>
    </w:tbl>
    <w:p w:rsidR="007E4CEE" w:rsidRDefault="007E4CEE" w:rsidP="007E4CEE">
      <w:pPr>
        <w:ind w:right="1"/>
        <w:rPr>
          <w:sz w:val="24"/>
          <w:szCs w:val="24"/>
          <w:lang w:eastAsia="en-US"/>
        </w:rPr>
      </w:pPr>
    </w:p>
    <w:p w:rsidR="007E4CEE" w:rsidRDefault="007E4CEE" w:rsidP="007E4CEE">
      <w:pPr>
        <w:pStyle w:val="Tekstpodstawowy"/>
        <w:ind w:right="1"/>
        <w:rPr>
          <w:sz w:val="24"/>
          <w:szCs w:val="24"/>
        </w:rPr>
      </w:pPr>
      <w:r>
        <w:rPr>
          <w:b/>
        </w:rPr>
        <w:t>Obszar B</w:t>
      </w:r>
      <w:r>
        <w:t xml:space="preserve"> – likwidacja barier w urzędach, placówkach edukacyjnych lub środowiskowych domach samopomocy w zakresie umożliwienia osobom niepełnosprawnym poruszania się i komunikowania;</w:t>
      </w:r>
    </w:p>
    <w:p w:rsidR="007E4CEE" w:rsidRDefault="007E4CEE" w:rsidP="007E4CEE">
      <w:pPr>
        <w:pStyle w:val="Tekstpodstawowy"/>
        <w:ind w:right="1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59"/>
        <w:gridCol w:w="2543"/>
        <w:gridCol w:w="1578"/>
        <w:gridCol w:w="1831"/>
        <w:gridCol w:w="1277"/>
      </w:tblGrid>
      <w:tr w:rsidR="007E4CEE" w:rsidTr="007E4CE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JEDNOSTKA PODZIAŁU TERYTORIALNEGO</w:t>
            </w:r>
          </w:p>
        </w:tc>
      </w:tr>
      <w:tr w:rsidR="007E4CEE" w:rsidTr="007E4CEE">
        <w:trPr>
          <w:trHeight w:val="13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WOJEWÓDZTWO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PODREGION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INTENSYWNOŚC POMOCY</w:t>
            </w:r>
          </w:p>
        </w:tc>
      </w:tr>
      <w:tr w:rsidR="007E4CEE" w:rsidTr="007E4CE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55%</w:t>
            </w:r>
          </w:p>
        </w:tc>
      </w:tr>
      <w:tr w:rsidR="007E4CEE" w:rsidTr="007E4CEE">
        <w:trPr>
          <w:trHeight w:val="1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PODLASKIE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PODREGION  SUWALSKI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moniecki</w:t>
            </w:r>
          </w:p>
        </w:tc>
      </w:tr>
    </w:tbl>
    <w:p w:rsidR="007E4CEE" w:rsidRDefault="007E4CEE" w:rsidP="007E4CEE">
      <w:pPr>
        <w:pStyle w:val="Tekstpodstawowy"/>
        <w:ind w:right="1"/>
        <w:rPr>
          <w:sz w:val="22"/>
          <w:szCs w:val="22"/>
          <w:lang w:eastAsia="pl-PL"/>
        </w:rPr>
      </w:pPr>
    </w:p>
    <w:p w:rsidR="007E4CEE" w:rsidRDefault="007E4CEE" w:rsidP="007E4CEE">
      <w:pPr>
        <w:pStyle w:val="Tekstpodstawowy"/>
        <w:rPr>
          <w:sz w:val="24"/>
          <w:szCs w:val="24"/>
        </w:rPr>
      </w:pPr>
      <w:r>
        <w:rPr>
          <w:b/>
        </w:rPr>
        <w:t>Obszar C</w:t>
      </w:r>
      <w:r>
        <w:t xml:space="preserve"> – na każde nowoutworzone stanowisko pracy w spółdzielni socjalnych osób prawnych</w:t>
      </w:r>
    </w:p>
    <w:p w:rsidR="007E4CEE" w:rsidRDefault="007E4CEE" w:rsidP="007E4CEE">
      <w:pPr>
        <w:ind w:right="1"/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60"/>
        <w:gridCol w:w="2543"/>
        <w:gridCol w:w="1578"/>
        <w:gridCol w:w="1878"/>
        <w:gridCol w:w="1229"/>
      </w:tblGrid>
      <w:tr w:rsidR="007E4CEE" w:rsidTr="007E4CE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JEDNOSTKA PODZIAŁU TERYTORIALNEGO</w:t>
            </w:r>
          </w:p>
        </w:tc>
      </w:tr>
      <w:tr w:rsidR="007E4CEE" w:rsidTr="007E4CEE">
        <w:trPr>
          <w:trHeight w:val="13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WOJEWÓDZTWO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PODREGION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INTENSYWNOŚC POMOCY</w:t>
            </w:r>
          </w:p>
        </w:tc>
      </w:tr>
      <w:tr w:rsidR="007E4CEE" w:rsidTr="007E4CE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70%</w:t>
            </w:r>
          </w:p>
        </w:tc>
      </w:tr>
      <w:tr w:rsidR="007E4CEE" w:rsidTr="007E4CEE">
        <w:trPr>
          <w:trHeight w:val="1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PODLASKIE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PODREGION  SUWALSKI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moniecki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</w:tr>
    </w:tbl>
    <w:p w:rsidR="007E4CEE" w:rsidRDefault="007E4CEE" w:rsidP="007E4CEE">
      <w:pPr>
        <w:ind w:right="1"/>
        <w:rPr>
          <w:sz w:val="22"/>
          <w:szCs w:val="24"/>
          <w:lang w:eastAsia="en-US"/>
        </w:rPr>
      </w:pPr>
    </w:p>
    <w:p w:rsidR="007E4CEE" w:rsidRDefault="007E4CEE" w:rsidP="007E4CEE">
      <w:pPr>
        <w:pStyle w:val="Tekstpodstawowy"/>
      </w:pPr>
      <w:r>
        <w:rPr>
          <w:b/>
        </w:rPr>
        <w:t>Obszar D</w:t>
      </w:r>
      <w:r>
        <w:t xml:space="preserve"> – na likwidację barier transportowych do zakupu samochodów osobowych, zwanych dalej „mikrobusami”, które w wersji standardowej są samochodami 9-cio miejscowymi, specjalnie przystosowanymi do przewozu osób na wózkach inwalidzkich, do pozostałych samochodów osobowych, zwanych dalej „mikrobusami”, które w wersji standardowej są samochodami 9-cio miejscowymi oraz dla autobusów;</w:t>
      </w:r>
    </w:p>
    <w:p w:rsidR="007E4CEE" w:rsidRDefault="007E4CEE" w:rsidP="007E4CEE">
      <w:pPr>
        <w:pStyle w:val="Tekstpodstawowy"/>
        <w:rPr>
          <w:szCs w:val="24"/>
        </w:rPr>
      </w:pPr>
      <w:bookmarkStart w:id="0" w:name="_GoBack"/>
      <w:bookmarkEnd w:id="0"/>
    </w:p>
    <w:p w:rsidR="007E4CEE" w:rsidRDefault="007E4CEE" w:rsidP="007E4CEE">
      <w:pPr>
        <w:pStyle w:val="Tekstpodstawowy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2540"/>
        <w:gridCol w:w="1577"/>
        <w:gridCol w:w="1829"/>
        <w:gridCol w:w="1277"/>
      </w:tblGrid>
      <w:tr w:rsidR="007E4CEE" w:rsidTr="007E4CE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lastRenderedPageBreak/>
              <w:t>JEDNOSTKA PODZIAŁU TERYTORIALNEGO</w:t>
            </w:r>
          </w:p>
        </w:tc>
      </w:tr>
      <w:tr w:rsidR="007E4CEE" w:rsidTr="007E4CEE">
        <w:trPr>
          <w:trHeight w:val="13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WOJEWÓDZTWO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PODREGION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INTENSYWNOŚC POMOCY W PRZYPADKU PROJEKTÓW DOTYCZĄCYCH PLACÓWEK SŁUŻĄCYCH REHABILITACJI OSÓB NIEPENOSPRAWNYCH</w:t>
            </w:r>
          </w:p>
        </w:tc>
      </w:tr>
      <w:tr w:rsidR="007E4CEE" w:rsidTr="007E4CE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70%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75%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85%</w:t>
            </w:r>
          </w:p>
        </w:tc>
      </w:tr>
      <w:tr w:rsidR="007E4CEE" w:rsidTr="007E4CE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INTENSYWNOŚC POMOCY W PRZYPADKU PROJEKTÓW DOTYCZĄCYCH WARSZTATÓW TERAPII ZAJĘCIOWEJ</w:t>
            </w:r>
          </w:p>
        </w:tc>
      </w:tr>
      <w:tr w:rsidR="007E4CEE" w:rsidTr="007E4CE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80%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85%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95%</w:t>
            </w:r>
          </w:p>
        </w:tc>
      </w:tr>
      <w:tr w:rsidR="007E4CEE" w:rsidTr="007E4CEE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PODLASKIE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PODREGION SUWALSKI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moniecki</w:t>
            </w:r>
          </w:p>
        </w:tc>
      </w:tr>
    </w:tbl>
    <w:p w:rsidR="007E4CEE" w:rsidRDefault="007E4CEE" w:rsidP="007E4CEE">
      <w:pPr>
        <w:pStyle w:val="Tekstpodstawowy"/>
        <w:rPr>
          <w:sz w:val="24"/>
          <w:szCs w:val="24"/>
          <w:lang w:eastAsia="pl-PL"/>
        </w:rPr>
      </w:pPr>
    </w:p>
    <w:p w:rsidR="007E4CEE" w:rsidRDefault="007E4CEE" w:rsidP="007E4CEE">
      <w:pPr>
        <w:pStyle w:val="Tekstpodstawowy"/>
      </w:pPr>
      <w:r>
        <w:rPr>
          <w:b/>
        </w:rPr>
        <w:t>Obszar E</w:t>
      </w:r>
      <w:r>
        <w:t xml:space="preserve"> – na każdą osobę niepełnosprawną, która będzie w sposób stały korzystała z rezultatów projektu, przy czym projekt musi dotyczyć co najmniej 30% beneficjentów tego projektu;</w:t>
      </w:r>
    </w:p>
    <w:p w:rsidR="007E4CEE" w:rsidRDefault="007E4CEE" w:rsidP="007E4CEE">
      <w:pPr>
        <w:pStyle w:val="Tekstpodstawowy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2541"/>
        <w:gridCol w:w="1577"/>
        <w:gridCol w:w="1877"/>
        <w:gridCol w:w="1228"/>
      </w:tblGrid>
      <w:tr w:rsidR="007E4CEE" w:rsidTr="007E4CE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JEDNOSTKA PODZIAŁU TERYTORIALNEGO</w:t>
            </w:r>
          </w:p>
        </w:tc>
      </w:tr>
      <w:tr w:rsidR="007E4CEE" w:rsidTr="007E4CEE">
        <w:trPr>
          <w:trHeight w:val="13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WOJEWÓDZTWO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PODREGION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INTENSYWNOŚC POMOCY</w:t>
            </w:r>
          </w:p>
        </w:tc>
      </w:tr>
      <w:tr w:rsidR="007E4CEE" w:rsidTr="007E4CE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25%</w:t>
            </w:r>
          </w:p>
        </w:tc>
      </w:tr>
      <w:tr w:rsidR="007E4CEE" w:rsidTr="007E4CEE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PODLASKIE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PODREGION SUWALSKI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moniecki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</w:tr>
    </w:tbl>
    <w:p w:rsidR="007E4CEE" w:rsidRDefault="007E4CEE" w:rsidP="007E4CEE">
      <w:pPr>
        <w:ind w:right="1"/>
        <w:rPr>
          <w:sz w:val="24"/>
          <w:szCs w:val="24"/>
          <w:lang w:eastAsia="en-US"/>
        </w:rPr>
      </w:pPr>
    </w:p>
    <w:p w:rsidR="007E4CEE" w:rsidRDefault="007E4CEE" w:rsidP="007E4CEE">
      <w:pPr>
        <w:pStyle w:val="Tekstpodstawowy"/>
        <w:rPr>
          <w:sz w:val="24"/>
          <w:szCs w:val="24"/>
        </w:rPr>
      </w:pPr>
      <w:r>
        <w:rPr>
          <w:b/>
        </w:rPr>
        <w:t>Obszar G</w:t>
      </w:r>
      <w:r>
        <w:t xml:space="preserve"> w przypadku tego obszaru, proponuje się nie ustalać wskaźników kosztów, gdyż zadania realizowane przez powiat w ramach tego obszaru są szczegółowo regulowane postanowieniami ustawowymi oraz właściwymi aktami wykonawczymi.</w:t>
      </w:r>
    </w:p>
    <w:p w:rsidR="007E4CEE" w:rsidRDefault="007E4CEE" w:rsidP="007E4CEE">
      <w:pPr>
        <w:pStyle w:val="Tekstpodstawowy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2541"/>
        <w:gridCol w:w="1577"/>
        <w:gridCol w:w="1877"/>
        <w:gridCol w:w="1228"/>
      </w:tblGrid>
      <w:tr w:rsidR="007E4CEE" w:rsidTr="007E4CE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JEDNOSTKA PODZIAŁU TERYTORIALNEGO</w:t>
            </w:r>
          </w:p>
        </w:tc>
      </w:tr>
      <w:tr w:rsidR="007E4CEE" w:rsidTr="007E4CEE">
        <w:trPr>
          <w:trHeight w:val="13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WOJEWÓDZTWO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PODREGION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INTENSYWNOŚC POMOCY</w:t>
            </w:r>
          </w:p>
        </w:tc>
      </w:tr>
      <w:tr w:rsidR="007E4CEE" w:rsidTr="007E4CE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50%</w:t>
            </w:r>
          </w:p>
        </w:tc>
      </w:tr>
      <w:tr w:rsidR="007E4CEE" w:rsidTr="007E4CEE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PODLASKIE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PODREGION SUWALSKI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moniecki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E" w:rsidRDefault="007E4CEE">
            <w:pPr>
              <w:pStyle w:val="Tekstpodstawowy"/>
              <w:ind w:right="1"/>
              <w:jc w:val="center"/>
              <w:rPr>
                <w:sz w:val="22"/>
                <w:lang w:eastAsia="en-US"/>
              </w:rPr>
            </w:pPr>
          </w:p>
        </w:tc>
      </w:tr>
    </w:tbl>
    <w:p w:rsidR="007E4CEE" w:rsidRDefault="007E4CEE" w:rsidP="007E4CEE">
      <w:pPr>
        <w:pStyle w:val="Tekstpodstawowy"/>
        <w:rPr>
          <w:b/>
          <w:sz w:val="24"/>
          <w:szCs w:val="24"/>
          <w:lang w:eastAsia="pl-PL"/>
        </w:rPr>
      </w:pPr>
    </w:p>
    <w:p w:rsidR="007E4CEE" w:rsidRDefault="007E4CEE" w:rsidP="007E4CEE">
      <w:pPr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Bliższych informacji w sprawie </w:t>
      </w:r>
      <w:r>
        <w:rPr>
          <w:color w:val="010101"/>
          <w:sz w:val="24"/>
          <w:szCs w:val="24"/>
          <w:lang w:eastAsia="pl-PL"/>
        </w:rPr>
        <w:t>„Programu wyrównywania różnic między regionami III”</w:t>
      </w:r>
      <w:r>
        <w:rPr>
          <w:sz w:val="24"/>
          <w:szCs w:val="24"/>
        </w:rPr>
        <w:t xml:space="preserve"> można uzyskać na stronie internetowej PFRON </w:t>
      </w:r>
      <w:hyperlink r:id="rId9" w:history="1">
        <w:r>
          <w:rPr>
            <w:rStyle w:val="Hipercze"/>
            <w:sz w:val="24"/>
            <w:szCs w:val="24"/>
          </w:rPr>
          <w:t>www.pfron.org.pl</w:t>
        </w:r>
      </w:hyperlink>
      <w:r>
        <w:rPr>
          <w:sz w:val="24"/>
          <w:szCs w:val="24"/>
        </w:rPr>
        <w:t xml:space="preserve"> w zakładce </w:t>
      </w:r>
      <w:r>
        <w:rPr>
          <w:i/>
          <w:sz w:val="24"/>
          <w:szCs w:val="24"/>
        </w:rPr>
        <w:t>aktualności lub programy.</w:t>
      </w:r>
      <w:r>
        <w:rPr>
          <w:sz w:val="24"/>
          <w:szCs w:val="24"/>
        </w:rPr>
        <w:t xml:space="preserve">       </w:t>
      </w:r>
    </w:p>
    <w:p w:rsidR="00BF2658" w:rsidRPr="007E4CEE" w:rsidRDefault="00BF2658" w:rsidP="007E4CEE"/>
    <w:sectPr w:rsidR="00BF2658" w:rsidRPr="007E4CEE" w:rsidSect="006347C1">
      <w:headerReference w:type="default" r:id="rId10"/>
      <w:pgSz w:w="11906" w:h="16838"/>
      <w:pgMar w:top="181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A3" w:rsidRDefault="00DF3AA3" w:rsidP="006347C1">
      <w:r>
        <w:separator/>
      </w:r>
    </w:p>
  </w:endnote>
  <w:endnote w:type="continuationSeparator" w:id="0">
    <w:p w:rsidR="00DF3AA3" w:rsidRDefault="00DF3AA3" w:rsidP="0063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A3" w:rsidRDefault="00DF3AA3" w:rsidP="006347C1">
      <w:r>
        <w:separator/>
      </w:r>
    </w:p>
  </w:footnote>
  <w:footnote w:type="continuationSeparator" w:id="0">
    <w:p w:rsidR="00DF3AA3" w:rsidRDefault="00DF3AA3" w:rsidP="00634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C1" w:rsidRPr="00C630B6" w:rsidRDefault="00157416" w:rsidP="006347C1">
    <w:pPr>
      <w:pStyle w:val="Nagwek"/>
      <w:jc w:val="center"/>
      <w:rPr>
        <w:rFonts w:ascii="Calibri" w:hAnsi="Calibri" w:cs="Calibri"/>
        <w:b/>
        <w:sz w:val="32"/>
      </w:rPr>
    </w:pPr>
    <w:r>
      <w:rPr>
        <w:b/>
        <w:noProof/>
        <w:lang w:eastAsia="pl-PL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-107315</wp:posOffset>
          </wp:positionH>
          <wp:positionV relativeFrom="paragraph">
            <wp:posOffset>-161290</wp:posOffset>
          </wp:positionV>
          <wp:extent cx="828675" cy="914400"/>
          <wp:effectExtent l="19050" t="0" r="9525" b="0"/>
          <wp:wrapSquare wrapText="bothSides"/>
          <wp:docPr id="3" name="Obraz 3" descr="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dł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32"/>
      </w:rPr>
      <w:t xml:space="preserve">      </w:t>
    </w:r>
    <w:r w:rsidR="006347C1" w:rsidRPr="00C630B6">
      <w:rPr>
        <w:rFonts w:ascii="Calibri" w:hAnsi="Calibri" w:cs="Calibri"/>
        <w:b/>
        <w:sz w:val="32"/>
      </w:rPr>
      <w:t>Powiatowe Centrum Pomocy Rodzinie w Mońkach</w:t>
    </w:r>
  </w:p>
  <w:p w:rsidR="006347C1" w:rsidRDefault="006347C1" w:rsidP="006347C1">
    <w:pPr>
      <w:pStyle w:val="Nagwek"/>
      <w:jc w:val="center"/>
      <w:rPr>
        <w:rFonts w:ascii="Calibri" w:hAnsi="Calibri" w:cs="Calibri"/>
        <w:sz w:val="24"/>
      </w:rPr>
    </w:pPr>
    <w:r>
      <w:rPr>
        <w:rFonts w:ascii="Calibri" w:hAnsi="Calibri" w:cs="Calibri"/>
        <w:sz w:val="24"/>
      </w:rPr>
      <w:t>Aleja Niepodległości 3, 19 – 100 Mońki</w:t>
    </w:r>
  </w:p>
  <w:p w:rsidR="006347C1" w:rsidRDefault="00741A2B" w:rsidP="006347C1">
    <w:pPr>
      <w:pStyle w:val="Nagwek"/>
      <w:jc w:val="center"/>
      <w:rPr>
        <w:rFonts w:ascii="Calibri" w:hAnsi="Calibri" w:cs="Calibri"/>
        <w:sz w:val="24"/>
      </w:rPr>
    </w:pPr>
    <w:proofErr w:type="spellStart"/>
    <w:r w:rsidRPr="00C630B6">
      <w:rPr>
        <w:rFonts w:ascii="Calibri" w:hAnsi="Calibri" w:cs="Calibri"/>
        <w:b/>
        <w:sz w:val="24"/>
      </w:rPr>
      <w:t>t</w:t>
    </w:r>
    <w:r w:rsidR="006347C1" w:rsidRPr="00C630B6">
      <w:rPr>
        <w:rFonts w:ascii="Calibri" w:hAnsi="Calibri" w:cs="Calibri"/>
        <w:b/>
        <w:sz w:val="24"/>
      </w:rPr>
      <w:t>el</w:t>
    </w:r>
    <w:proofErr w:type="spellEnd"/>
    <w:r w:rsidR="006347C1" w:rsidRPr="00C630B6">
      <w:rPr>
        <w:rFonts w:ascii="Calibri" w:hAnsi="Calibri" w:cs="Calibri"/>
        <w:b/>
        <w:sz w:val="24"/>
      </w:rPr>
      <w:t>/fax</w:t>
    </w:r>
    <w:r>
      <w:rPr>
        <w:rFonts w:ascii="Calibri" w:hAnsi="Calibri" w:cs="Calibri"/>
        <w:sz w:val="24"/>
      </w:rPr>
      <w:t xml:space="preserve">: 85 716 61 00                                      </w:t>
    </w:r>
    <w:r w:rsidRPr="00C630B6">
      <w:rPr>
        <w:rFonts w:ascii="Calibri" w:hAnsi="Calibri" w:cs="Calibri"/>
        <w:b/>
        <w:sz w:val="24"/>
      </w:rPr>
      <w:t>http</w:t>
    </w:r>
    <w:r>
      <w:rPr>
        <w:rFonts w:ascii="Calibri" w:hAnsi="Calibri" w:cs="Calibri"/>
        <w:sz w:val="24"/>
      </w:rPr>
      <w:t>://</w:t>
    </w:r>
    <w:r w:rsidRPr="00741A2B">
      <w:t xml:space="preserve"> </w:t>
    </w:r>
    <w:r w:rsidRPr="00741A2B">
      <w:rPr>
        <w:rFonts w:ascii="Calibri" w:hAnsi="Calibri" w:cs="Calibri"/>
        <w:sz w:val="24"/>
      </w:rPr>
      <w:t>pcpr.monki.pl</w:t>
    </w:r>
  </w:p>
  <w:p w:rsidR="00741A2B" w:rsidRDefault="009A3AD2" w:rsidP="006347C1">
    <w:pPr>
      <w:pStyle w:val="Nagwek"/>
      <w:jc w:val="center"/>
      <w:rPr>
        <w:rFonts w:ascii="Calibri" w:hAnsi="Calibri" w:cs="Calibri"/>
        <w:sz w:val="24"/>
      </w:rPr>
    </w:pPr>
    <w:r>
      <w:rPr>
        <w:rFonts w:ascii="Calibri" w:hAnsi="Calibri" w:cs="Calibri"/>
        <w:b/>
        <w:sz w:val="24"/>
      </w:rPr>
      <w:t xml:space="preserve">        </w:t>
    </w:r>
    <w:r w:rsidR="00741A2B" w:rsidRPr="00C630B6">
      <w:rPr>
        <w:rFonts w:ascii="Calibri" w:hAnsi="Calibri" w:cs="Calibri"/>
        <w:b/>
        <w:sz w:val="24"/>
      </w:rPr>
      <w:t>BIP</w:t>
    </w:r>
    <w:r w:rsidR="00741A2B">
      <w:rPr>
        <w:rFonts w:ascii="Calibri" w:hAnsi="Calibri" w:cs="Calibri"/>
        <w:sz w:val="24"/>
      </w:rPr>
      <w:t>:</w:t>
    </w:r>
    <w:r w:rsidR="00741A2B" w:rsidRPr="00741A2B">
      <w:t xml:space="preserve"> </w:t>
    </w:r>
    <w:r w:rsidR="00741A2B" w:rsidRPr="00157416">
      <w:rPr>
        <w:rFonts w:ascii="Calibri" w:hAnsi="Calibri" w:cs="Calibri"/>
        <w:sz w:val="24"/>
      </w:rPr>
      <w:t>http://bip.pcpr.st.monki.wrotapodlasia.pl/</w:t>
    </w:r>
    <w:r w:rsidR="00741A2B">
      <w:rPr>
        <w:rFonts w:ascii="Calibri" w:hAnsi="Calibri" w:cs="Calibri"/>
        <w:sz w:val="24"/>
      </w:rPr>
      <w:t xml:space="preserve"> </w:t>
    </w:r>
    <w:r w:rsidR="00741A2B" w:rsidRPr="00C630B6">
      <w:rPr>
        <w:rFonts w:ascii="Calibri" w:hAnsi="Calibri" w:cs="Calibri"/>
        <w:b/>
        <w:sz w:val="24"/>
      </w:rPr>
      <w:t>e-mail</w:t>
    </w:r>
    <w:r w:rsidR="00741A2B">
      <w:rPr>
        <w:rFonts w:ascii="Calibri" w:hAnsi="Calibri" w:cs="Calibri"/>
        <w:sz w:val="24"/>
      </w:rPr>
      <w:t>: pcpr_monki</w:t>
    </w:r>
    <w:r>
      <w:rPr>
        <w:rFonts w:ascii="Calibri" w:hAnsi="Calibri" w:cs="Calibri"/>
        <w:sz w:val="24"/>
      </w:rPr>
      <w:t>@wp</w:t>
    </w:r>
    <w:r w:rsidR="00741A2B">
      <w:rPr>
        <w:rFonts w:ascii="Calibri" w:hAnsi="Calibri" w:cs="Calibri"/>
        <w:sz w:val="24"/>
      </w:rPr>
      <w:t>.pl</w:t>
    </w:r>
  </w:p>
  <w:p w:rsidR="00C630B6" w:rsidRDefault="00DF3AA3" w:rsidP="006347C1">
    <w:pPr>
      <w:pStyle w:val="Nagwek"/>
      <w:jc w:val="center"/>
      <w:rPr>
        <w:rFonts w:ascii="Calibri" w:hAnsi="Calibri" w:cs="Calibri"/>
        <w:sz w:val="24"/>
      </w:rPr>
    </w:pPr>
    <w:r>
      <w:rPr>
        <w:rFonts w:ascii="Calibri" w:hAnsi="Calibri" w:cs="Calibri"/>
        <w:noProof/>
        <w:sz w:val="2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1.85pt;margin-top:13.1pt;width:451.5pt;height:.05pt;z-index:251658752" o:connectortype="straight" strokecolor="#f2f2f2 [3041]" strokeweight="3pt">
          <v:shadow on="t" type="perspective" color="#243f60 [1604]" opacity=".5" offset="1pt" offset2="-1pt"/>
        </v:shape>
      </w:pict>
    </w:r>
  </w:p>
  <w:p w:rsidR="006347C1" w:rsidRPr="00C630B6" w:rsidRDefault="006347C1" w:rsidP="00C630B6">
    <w:pPr>
      <w:pStyle w:val="Nagwek"/>
      <w:jc w:val="center"/>
      <w:rPr>
        <w:rFonts w:ascii="Calibri" w:hAnsi="Calibri" w:cs="Calibri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588"/>
    <w:rsid w:val="00157416"/>
    <w:rsid w:val="00275E02"/>
    <w:rsid w:val="00390B05"/>
    <w:rsid w:val="006347C1"/>
    <w:rsid w:val="00696C63"/>
    <w:rsid w:val="00741A2B"/>
    <w:rsid w:val="007E4CEE"/>
    <w:rsid w:val="009A3AD2"/>
    <w:rsid w:val="00A82588"/>
    <w:rsid w:val="00BF2658"/>
    <w:rsid w:val="00C4458C"/>
    <w:rsid w:val="00C630B6"/>
    <w:rsid w:val="00DF3AA3"/>
    <w:rsid w:val="00E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7C1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3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7C1"/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41A2B"/>
    <w:rPr>
      <w:color w:val="0000FF"/>
      <w:u w:val="single"/>
    </w:rPr>
  </w:style>
  <w:style w:type="table" w:styleId="Tabela-Siatka">
    <w:name w:val="Table Grid"/>
    <w:basedOn w:val="Standardowy"/>
    <w:uiPriority w:val="59"/>
    <w:rsid w:val="007E4C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fron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14BC6-3B08-4CCE-88D3-94AE3C25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Mońki, dn</vt:lpstr>
    </vt:vector>
  </TitlesOfParts>
  <Company>Sil-art Rycho444</Company>
  <LinksUpToDate>false</LinksUpToDate>
  <CharactersWithSpaces>3294</CharactersWithSpaces>
  <SharedDoc>false</SharedDoc>
  <HLinks>
    <vt:vector size="6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http://bip.pcpr.st.monki.wrotapodlasia.pl/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Mońki, dn</dc:title>
  <dc:creator>SP</dc:creator>
  <cp:lastModifiedBy>Kowalski Ryszard</cp:lastModifiedBy>
  <cp:revision>5</cp:revision>
  <cp:lastPrinted>2022-01-03T12:15:00Z</cp:lastPrinted>
  <dcterms:created xsi:type="dcterms:W3CDTF">2021-11-25T08:28:00Z</dcterms:created>
  <dcterms:modified xsi:type="dcterms:W3CDTF">2022-01-03T12:52:00Z</dcterms:modified>
</cp:coreProperties>
</file>